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04" w:rsidRDefault="00334804">
      <w:pPr>
        <w:spacing w:line="1" w:lineRule="exact"/>
      </w:pP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jc w:val="center"/>
      </w:pPr>
      <w:r>
        <w:rPr>
          <w:b/>
          <w:bCs/>
          <w:u w:val="single"/>
        </w:rPr>
        <w:t>Список анализов и документов для госпитализации в клиническое отделение</w:t>
      </w:r>
      <w:r>
        <w:rPr>
          <w:b/>
          <w:bCs/>
          <w:u w:val="single"/>
        </w:rPr>
        <w:br/>
        <w:t>Астраханского Филиала ФГБУ НМИЦО ФМБА России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jc w:val="center"/>
      </w:pPr>
      <w:r>
        <w:rPr>
          <w:b/>
          <w:bCs/>
          <w:u w:val="single"/>
        </w:rPr>
        <w:t>Для детей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rPr>
          <w:b/>
          <w:bCs/>
          <w:u w:val="single"/>
        </w:rPr>
        <w:t>Для госпитализации необходимо иметь с собой документы</w:t>
      </w:r>
      <w:r>
        <w:rPr>
          <w:b/>
          <w:bCs/>
        </w:rPr>
        <w:t>: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 xml:space="preserve">1) Ксерокопии документов в 2-х экземплярах - свидетельство о рождении, полис, СНИЛС, паспорт (родителя), </w:t>
      </w:r>
      <w:r>
        <w:rPr>
          <w:b/>
          <w:bCs/>
          <w:i/>
          <w:iCs/>
          <w:u w:val="single"/>
        </w:rPr>
        <w:t>направление</w:t>
      </w:r>
      <w:r>
        <w:t xml:space="preserve"> из поликлиники </w:t>
      </w:r>
      <w:r>
        <w:rPr>
          <w:u w:val="single"/>
        </w:rPr>
        <w:t>(</w:t>
      </w:r>
      <w:r>
        <w:rPr>
          <w:b/>
          <w:bCs/>
          <w:u w:val="single"/>
        </w:rPr>
        <w:t>форма 057у</w:t>
      </w:r>
      <w:r>
        <w:rPr>
          <w:u w:val="single"/>
        </w:rPr>
        <w:t>)</w:t>
      </w:r>
      <w:r>
        <w:t xml:space="preserve">, </w:t>
      </w:r>
      <w:proofErr w:type="spellStart"/>
      <w:r>
        <w:t>эпид</w:t>
      </w:r>
      <w:proofErr w:type="gramStart"/>
      <w:r>
        <w:t>.с</w:t>
      </w:r>
      <w:proofErr w:type="gramEnd"/>
      <w:r>
        <w:t>правка</w:t>
      </w:r>
      <w:proofErr w:type="spellEnd"/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>2) в случае госпитализации без родителей, с родственниками ребенка, требуется согласие родителей ребенка на лечение, заверенное нотариусом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rPr>
          <w:b/>
          <w:bCs/>
          <w:u w:val="single"/>
        </w:rPr>
        <w:t>Для госпитализации необходимо иметь с собой анализы (строго ВСЕ!)</w:t>
      </w:r>
      <w:r>
        <w:rPr>
          <w:b/>
          <w:bCs/>
        </w:rPr>
        <w:t>: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</w:pPr>
      <w:r>
        <w:t>Рентгенография придаточных пазух носа в 2-х проекциях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</w:pPr>
      <w:r>
        <w:t xml:space="preserve">Консультация </w:t>
      </w:r>
      <w:proofErr w:type="spellStart"/>
      <w:r>
        <w:t>сурдолога</w:t>
      </w:r>
      <w:proofErr w:type="spellEnd"/>
      <w:r>
        <w:t xml:space="preserve">, </w:t>
      </w:r>
      <w:proofErr w:type="spellStart"/>
      <w:r>
        <w:t>аудиограмма</w:t>
      </w:r>
      <w:proofErr w:type="spellEnd"/>
      <w:r>
        <w:t xml:space="preserve"> (уточнить у лечащего врача)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</w:pPr>
      <w:r>
        <w:t>Общий анализ крови с лейкоцитарной формулой и тромбоцитами (</w:t>
      </w:r>
      <w:r>
        <w:rPr>
          <w:b/>
          <w:bCs/>
        </w:rPr>
        <w:t>15 дней)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 xml:space="preserve">Время свертываемости и длительности кровотечения, </w:t>
      </w:r>
      <w:proofErr w:type="spellStart"/>
      <w:r>
        <w:t>коагулограмма</w:t>
      </w:r>
      <w:proofErr w:type="spellEnd"/>
      <w:r>
        <w:t xml:space="preserve"> (ПТИ, ПТВ, МНО, АЧТВ, ТВ, фибриноген) (</w:t>
      </w:r>
      <w:r>
        <w:rPr>
          <w:b/>
          <w:bCs/>
        </w:rPr>
        <w:t>15 дней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  <w:rPr>
          <w:sz w:val="22"/>
          <w:szCs w:val="22"/>
        </w:rPr>
      </w:pPr>
      <w:r>
        <w:t>Общий анализ мочи; (</w:t>
      </w:r>
      <w:r>
        <w:rPr>
          <w:b/>
          <w:bCs/>
        </w:rPr>
        <w:t>15 дней</w:t>
      </w:r>
      <w:r>
        <w:t xml:space="preserve">) + копия анализа </w:t>
      </w:r>
      <w:r>
        <w:rPr>
          <w:rFonts w:ascii="Arial" w:eastAsia="Arial" w:hAnsi="Arial" w:cs="Arial"/>
          <w:sz w:val="22"/>
          <w:szCs w:val="22"/>
        </w:rPr>
        <w:t>•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>Группа крови и резус фактор (</w:t>
      </w:r>
      <w:r>
        <w:rPr>
          <w:b/>
          <w:bCs/>
        </w:rPr>
        <w:t>30 дней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</w:pPr>
      <w:r>
        <w:t>Глюкоза крови (</w:t>
      </w:r>
      <w:r>
        <w:rPr>
          <w:b/>
          <w:bCs/>
        </w:rPr>
        <w:t>30 дней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  <w:rPr>
          <w:sz w:val="22"/>
          <w:szCs w:val="22"/>
        </w:rPr>
      </w:pPr>
      <w:r>
        <w:t>Печеночные пробы (АЛТ, АСТ, билирубин) (</w:t>
      </w:r>
      <w:r>
        <w:rPr>
          <w:b/>
          <w:bCs/>
        </w:rPr>
        <w:t>30 дней</w:t>
      </w:r>
      <w:r>
        <w:t xml:space="preserve">) </w:t>
      </w:r>
      <w:r>
        <w:rPr>
          <w:rFonts w:ascii="Arial" w:eastAsia="Arial" w:hAnsi="Arial" w:cs="Arial"/>
          <w:sz w:val="22"/>
          <w:szCs w:val="22"/>
        </w:rPr>
        <w:t>•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>Общий белок крови (</w:t>
      </w:r>
      <w:r>
        <w:rPr>
          <w:b/>
          <w:bCs/>
        </w:rPr>
        <w:t>30 дней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59" w:lineRule="auto"/>
      </w:pPr>
      <w:proofErr w:type="spellStart"/>
      <w:r>
        <w:t>Креатинин</w:t>
      </w:r>
      <w:proofErr w:type="spellEnd"/>
      <w:r>
        <w:t>, мочевина (</w:t>
      </w:r>
      <w:r>
        <w:rPr>
          <w:b/>
          <w:bCs/>
        </w:rPr>
        <w:t>30 дней</w:t>
      </w:r>
      <w:r>
        <w:t>)</w:t>
      </w:r>
    </w:p>
    <w:p w:rsidR="00FF4E80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 xml:space="preserve">Анализ крови на </w:t>
      </w:r>
      <w:r>
        <w:rPr>
          <w:lang w:val="en-US" w:eastAsia="en-US" w:bidi="en-US"/>
        </w:rPr>
        <w:t>RW</w:t>
      </w:r>
      <w:r w:rsidRPr="00FF4E80">
        <w:rPr>
          <w:lang w:eastAsia="en-US" w:bidi="en-US"/>
        </w:rPr>
        <w:t xml:space="preserve"> </w:t>
      </w:r>
      <w:r>
        <w:t xml:space="preserve">(для детей старше 14 лет и для сопровождающего, </w:t>
      </w:r>
      <w:r>
        <w:rPr>
          <w:b/>
          <w:bCs/>
        </w:rPr>
        <w:t>3 месяца</w:t>
      </w:r>
      <w:r>
        <w:t xml:space="preserve">) 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Кровь методом ИФА на гепатиты</w:t>
      </w:r>
      <w:proofErr w:type="gramStart"/>
      <w:r>
        <w:t xml:space="preserve"> В</w:t>
      </w:r>
      <w:proofErr w:type="gramEnd"/>
      <w:r>
        <w:t xml:space="preserve"> и С, анализ на ВИЧ-инфекцию (</w:t>
      </w:r>
      <w:r>
        <w:rPr>
          <w:b/>
          <w:bCs/>
        </w:rPr>
        <w:t>3 месяца</w:t>
      </w:r>
      <w:r>
        <w:t>)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71" w:lineRule="auto"/>
      </w:pPr>
      <w:r>
        <w:t>ЭКГ с расшифровкой и лентой (</w:t>
      </w:r>
      <w:r>
        <w:rPr>
          <w:b/>
          <w:bCs/>
        </w:rPr>
        <w:t>30 дней</w:t>
      </w:r>
      <w:r>
        <w:t xml:space="preserve">), в случае отклонений требуется консультация кардиолога </w:t>
      </w: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Рентгенография органов грудной клетки (флюорография) </w:t>
      </w:r>
      <w:proofErr w:type="gramStart"/>
      <w:r>
        <w:t>для</w:t>
      </w:r>
      <w:proofErr w:type="gramEnd"/>
      <w:r>
        <w:t xml:space="preserve"> обследуемого и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shd w:val="clear" w:color="auto" w:fill="auto"/>
      </w:pPr>
      <w:r>
        <w:t>сопровождающего (для детей до 14 лет рентгенография) (</w:t>
      </w:r>
      <w:r>
        <w:rPr>
          <w:b/>
          <w:bCs/>
        </w:rPr>
        <w:t>12 месяцев</w:t>
      </w:r>
      <w:r>
        <w:t>)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  <w:spacing w:line="262" w:lineRule="auto"/>
      </w:pPr>
      <w:proofErr w:type="spellStart"/>
      <w:r>
        <w:t>эпидсправка</w:t>
      </w:r>
      <w:proofErr w:type="spellEnd"/>
      <w:r>
        <w:t xml:space="preserve"> (</w:t>
      </w:r>
      <w:r>
        <w:rPr>
          <w:b/>
          <w:bCs/>
        </w:rPr>
        <w:t>3 дня</w:t>
      </w:r>
      <w:r>
        <w:t xml:space="preserve">, от педиатра) и для сопровождающего (от терапевта, </w:t>
      </w:r>
      <w:r>
        <w:rPr>
          <w:b/>
          <w:bCs/>
        </w:rPr>
        <w:t>3 дня</w:t>
      </w:r>
      <w:r>
        <w:t>)</w:t>
      </w:r>
    </w:p>
    <w:p w:rsidR="00FF4E80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 xml:space="preserve">справка о прививках, в том числе против кори и паротита для пациента и сопровождающего 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t xml:space="preserve">Кровь на антитела класса </w:t>
      </w:r>
      <w:proofErr w:type="spellStart"/>
      <w:r>
        <w:rPr>
          <w:lang w:val="en-US" w:eastAsia="en-US" w:bidi="en-US"/>
        </w:rPr>
        <w:t>IgG</w:t>
      </w:r>
      <w:proofErr w:type="spellEnd"/>
      <w:r w:rsidRPr="00FF4E80">
        <w:rPr>
          <w:lang w:eastAsia="en-US" w:bidi="en-US"/>
        </w:rPr>
        <w:t xml:space="preserve"> </w:t>
      </w:r>
      <w:r>
        <w:t xml:space="preserve">к вирусу кори и паротиту для пациента и сопровождающего для </w:t>
      </w:r>
      <w:proofErr w:type="gramStart"/>
      <w:r>
        <w:t>иногородних</w:t>
      </w:r>
      <w:proofErr w:type="gramEnd"/>
      <w:r>
        <w:t xml:space="preserve"> (Чеченская республика, Дагестан, Казахстан и др.). Результат анализа должен быть выдан астраханской </w:t>
      </w:r>
      <w:proofErr w:type="spellStart"/>
      <w:r>
        <w:t>мед</w:t>
      </w:r>
      <w:proofErr w:type="gramStart"/>
      <w:r>
        <w:t>.о</w:t>
      </w:r>
      <w:proofErr w:type="gramEnd"/>
      <w:r>
        <w:t>рганизацией</w:t>
      </w:r>
      <w:proofErr w:type="spellEnd"/>
      <w:r>
        <w:t>. (</w:t>
      </w:r>
      <w:r>
        <w:rPr>
          <w:b/>
          <w:bCs/>
        </w:rPr>
        <w:t>3 месяца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96"/>
        </w:tabs>
      </w:pPr>
      <w:r>
        <w:t xml:space="preserve">Дети до 2-х лет и лица, госпитализирующиеся вместе с ребенком до 2-х лет должны иметь: результат бактериологического исследования кала на 5 кишечных групп (срок годности </w:t>
      </w:r>
      <w:r>
        <w:rPr>
          <w:b/>
          <w:bCs/>
        </w:rPr>
        <w:t>14 дней</w:t>
      </w:r>
      <w:r>
        <w:t xml:space="preserve">) </w:t>
      </w:r>
      <w:r>
        <w:rPr>
          <w:rFonts w:ascii="Arial" w:eastAsia="Arial" w:hAnsi="Arial" w:cs="Arial"/>
          <w:sz w:val="22"/>
          <w:szCs w:val="22"/>
        </w:rPr>
        <w:t xml:space="preserve">• </w:t>
      </w:r>
      <w:r>
        <w:rPr>
          <w:u w:val="single"/>
        </w:rPr>
        <w:t>В случае наличия хронической патологии требуется консультация соответствующих специалистов на предмет допуска к операции под общей анестезией (</w:t>
      </w:r>
      <w:r>
        <w:rPr>
          <w:b/>
          <w:bCs/>
          <w:u w:val="single"/>
        </w:rPr>
        <w:t>14 дней</w:t>
      </w:r>
      <w:r>
        <w:rPr>
          <w:u w:val="single"/>
        </w:rP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numPr>
          <w:ilvl w:val="0"/>
          <w:numId w:val="1"/>
        </w:numPr>
        <w:shd w:val="clear" w:color="auto" w:fill="auto"/>
        <w:tabs>
          <w:tab w:val="left" w:pos="286"/>
        </w:tabs>
      </w:pPr>
      <w:proofErr w:type="gramStart"/>
      <w:r>
        <w:rPr>
          <w:u w:val="single"/>
        </w:rPr>
        <w:t>заключении</w:t>
      </w:r>
      <w:proofErr w:type="gramEnd"/>
      <w:r>
        <w:rPr>
          <w:u w:val="single"/>
        </w:rPr>
        <w:t xml:space="preserve"> педиатра об отсутствии противопоказаний к наркозу после полного лабораторного обследования;</w:t>
      </w:r>
      <w:r>
        <w:t xml:space="preserve"> (</w:t>
      </w:r>
      <w:r>
        <w:rPr>
          <w:b/>
          <w:bCs/>
        </w:rPr>
        <w:t>7 дней</w:t>
      </w:r>
      <w:r>
        <w:t>)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rPr>
          <w:u w:val="single"/>
        </w:rPr>
        <w:t xml:space="preserve">ОТСУТСТВИЕ КАКОГО-ЛИБО ДОКУМЕНТА, АНАЛИЗА, НАЛИЧИЕ ОТКЛОНЕНИЯ ОТ НОРМЫ В АНАЛИЗАХ, ЯВЛЯЕТСЯ ОСНОВАНИЕМ ДЛЯ ОТКАЗА В ГОСПИТАЛИЗАЦИИ!!! </w:t>
      </w:r>
      <w:r>
        <w:rPr>
          <w:b/>
          <w:bCs/>
          <w:i/>
          <w:iCs/>
          <w:u w:val="single"/>
        </w:rPr>
        <w:t xml:space="preserve">В День госпитализации явиться СТРОГО в назначенное время в поликлиническое отделение. </w:t>
      </w:r>
      <w:r>
        <w:rPr>
          <w:b/>
          <w:bCs/>
          <w:u w:val="single"/>
        </w:rPr>
        <w:t>Противопоказания для госпитализации: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>-наличие отклонений от нормы в анализах из списка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spacing w:line="262" w:lineRule="auto"/>
        <w:rPr>
          <w:sz w:val="22"/>
          <w:szCs w:val="22"/>
        </w:rPr>
      </w:pPr>
      <w:r>
        <w:rPr>
          <w:sz w:val="22"/>
          <w:szCs w:val="22"/>
        </w:rPr>
        <w:t>-наличие некоторых патологий сердечн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сосудистой системы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spacing w:line="262" w:lineRule="auto"/>
        <w:rPr>
          <w:sz w:val="22"/>
          <w:szCs w:val="22"/>
        </w:rPr>
      </w:pPr>
      <w:r>
        <w:rPr>
          <w:sz w:val="22"/>
          <w:szCs w:val="22"/>
        </w:rPr>
        <w:t>(допуск с заверенного разрешения кардиолога и педиатра);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</w:pPr>
      <w:r>
        <w:t>-наличие острых или обострение хронических соматических заболеваний;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shd w:val="clear" w:color="auto" w:fill="auto"/>
      </w:pPr>
      <w:r>
        <w:t>-наличие аллергической реакции на анестезиологические препараты общей анестезии</w:t>
      </w:r>
    </w:p>
    <w:p w:rsidR="00FF4E80" w:rsidRDefault="000B700D" w:rsidP="00FF4E80">
      <w:pPr>
        <w:pStyle w:val="1"/>
        <w:framePr w:w="10267" w:h="15202" w:hRule="exact" w:wrap="none" w:vAnchor="page" w:hAnchor="page" w:x="673" w:y="256"/>
        <w:shd w:val="clear" w:color="auto" w:fill="auto"/>
      </w:pPr>
      <w:r>
        <w:t>(</w:t>
      </w:r>
      <w:proofErr w:type="spellStart"/>
      <w:r>
        <w:t>пропофол</w:t>
      </w:r>
      <w:proofErr w:type="spellEnd"/>
      <w:r>
        <w:t xml:space="preserve">); 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shd w:val="clear" w:color="auto" w:fill="auto"/>
      </w:pPr>
      <w:r>
        <w:t>-острые инфекционные заболевания (ОРВИ, грипп, детские инфекции и др.);</w:t>
      </w:r>
    </w:p>
    <w:p w:rsidR="00334804" w:rsidRDefault="000B700D" w:rsidP="00FF4E80">
      <w:pPr>
        <w:pStyle w:val="1"/>
        <w:framePr w:w="10267" w:h="15202" w:hRule="exact" w:wrap="none" w:vAnchor="page" w:hAnchor="page" w:x="673" w:y="256"/>
        <w:shd w:val="clear" w:color="auto" w:fill="auto"/>
        <w:spacing w:line="233" w:lineRule="auto"/>
      </w:pPr>
      <w:r>
        <w:t xml:space="preserve">-при недавней вакцинации (не менее 4-х недель после проведенной плановой вакцинации). </w:t>
      </w:r>
      <w:r>
        <w:rPr>
          <w:u w:val="single"/>
        </w:rPr>
        <w:t>Астраханский филиал ФГБУ «НМИЦО ФМБА России»: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spacing w:line="233" w:lineRule="auto"/>
      </w:pPr>
      <w:r>
        <w:rPr>
          <w:u w:val="single"/>
        </w:rPr>
        <w:t>Адрес клинического отделения:</w:t>
      </w:r>
    </w:p>
    <w:p w:rsidR="00334804" w:rsidRDefault="000B700D">
      <w:pPr>
        <w:pStyle w:val="1"/>
        <w:framePr w:w="10267" w:h="15202" w:hRule="exact" w:wrap="none" w:vAnchor="page" w:hAnchor="page" w:x="673" w:y="256"/>
        <w:shd w:val="clear" w:color="auto" w:fill="auto"/>
        <w:spacing w:line="233" w:lineRule="auto"/>
      </w:pPr>
      <w:r>
        <w:t>г. Астрахань, ул. Татищева 2, Александро-Марии</w:t>
      </w:r>
      <w:r w:rsidR="00385B78">
        <w:t>нская больница, корпус отделения переливания крови</w:t>
      </w:r>
      <w:r>
        <w:t>, 3 этаж Тел.</w:t>
      </w:r>
      <w:r w:rsidR="004669F3" w:rsidRPr="004669F3">
        <w:t xml:space="preserve"> </w:t>
      </w:r>
      <w:r w:rsidR="004669F3">
        <w:t xml:space="preserve">, 89376050027, </w:t>
      </w:r>
      <w:r>
        <w:t>8-(8512) 24-10-21</w:t>
      </w:r>
    </w:p>
    <w:p w:rsidR="00334804" w:rsidRDefault="00334804">
      <w:pPr>
        <w:spacing w:line="1" w:lineRule="exact"/>
      </w:pPr>
    </w:p>
    <w:sectPr w:rsidR="00334804" w:rsidSect="003348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F7" w:rsidRDefault="00ED21F7" w:rsidP="00334804">
      <w:r>
        <w:separator/>
      </w:r>
    </w:p>
  </w:endnote>
  <w:endnote w:type="continuationSeparator" w:id="0">
    <w:p w:rsidR="00ED21F7" w:rsidRDefault="00ED21F7" w:rsidP="0033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F7" w:rsidRDefault="00ED21F7"/>
  </w:footnote>
  <w:footnote w:type="continuationSeparator" w:id="0">
    <w:p w:rsidR="00ED21F7" w:rsidRDefault="00ED21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B50"/>
    <w:multiLevelType w:val="multilevel"/>
    <w:tmpl w:val="1B2496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4804"/>
    <w:rsid w:val="000B700D"/>
    <w:rsid w:val="001A5A6A"/>
    <w:rsid w:val="00334804"/>
    <w:rsid w:val="00385B78"/>
    <w:rsid w:val="004669F3"/>
    <w:rsid w:val="00A628A5"/>
    <w:rsid w:val="00AB6E09"/>
    <w:rsid w:val="00ED21F7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8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4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3480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2024-04-24T04:53:00Z</dcterms:created>
  <dcterms:modified xsi:type="dcterms:W3CDTF">2025-04-11T10:52:00Z</dcterms:modified>
</cp:coreProperties>
</file>